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D8C49BE" Type="http://schemas.openxmlformats.org/officeDocument/2006/relationships/officeDocument" Target="/word/document.xml" /><Relationship Id="coreR4D8C49B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pBdr>
          <w:top w:val="single" w:sz="4" w:space="0" w:shadow="0" w:frame="0"/>
          <w:left w:val="single" w:sz="4" w:space="0" w:shadow="0" w:frame="0"/>
          <w:bottom w:val="single" w:sz="4" w:space="0" w:shadow="0" w:frame="0"/>
          <w:right w:val="single" w:sz="4" w:space="0" w:shadow="0" w:frame="0"/>
        </w:pBdr>
        <w:shd w:val="clear" w:fill="F2F2F2"/>
        <w:rPr>
          <w:rStyle w:val="C3"/>
          <w:rFonts w:ascii="Tahoma" w:hAnsi="Tahoma"/>
          <w:sz w:val="32"/>
          <w:u w:val="none"/>
        </w:rPr>
      </w:pPr>
    </w:p>
    <w:p>
      <w:pPr>
        <w:pStyle w:val="P2"/>
        <w:pBdr>
          <w:top w:val="single" w:sz="4" w:space="0" w:shadow="0" w:frame="0"/>
          <w:left w:val="single" w:sz="4" w:space="0" w:shadow="0" w:frame="0"/>
          <w:bottom w:val="single" w:sz="4" w:space="0" w:shadow="0" w:frame="0"/>
          <w:right w:val="single" w:sz="4" w:space="0" w:shadow="0" w:frame="0"/>
        </w:pBdr>
        <w:shd w:val="clear" w:fill="F2F2F2"/>
        <w:rPr>
          <w:rStyle w:val="C3"/>
          <w:rFonts w:ascii="Tahoma" w:hAnsi="Tahoma"/>
          <w:sz w:val="32"/>
          <w:u w:val="none"/>
        </w:rPr>
      </w:pPr>
      <w:r>
        <w:rPr>
          <w:rFonts w:ascii="Tahoma" w:hAnsi="Tahoma"/>
          <w:sz w:val="32"/>
          <w:u w:val="none"/>
        </w:rPr>
        <w:t>Utilisation de l’</w:t>
      </w:r>
      <w:r>
        <w:rPr>
          <w:rFonts w:ascii="Tahoma" w:hAnsi="Tahoma"/>
          <w:i w:val="1"/>
          <w:sz w:val="32"/>
          <w:u w:val="none"/>
        </w:rPr>
        <w:t>On Board Unit</w:t>
      </w:r>
      <w:r>
        <w:rPr>
          <w:rFonts w:ascii="Tahoma" w:hAnsi="Tahoma"/>
          <w:sz w:val="32"/>
          <w:u w:val="none"/>
        </w:rPr>
        <w:t xml:space="preserve"> (OBU)</w:t>
      </w:r>
    </w:p>
    <w:p>
      <w:pPr>
        <w:pStyle w:val="P2"/>
        <w:pBdr>
          <w:top w:val="single" w:sz="4" w:space="0" w:shadow="0" w:frame="0"/>
          <w:left w:val="single" w:sz="4" w:space="0" w:shadow="0" w:frame="0"/>
          <w:bottom w:val="single" w:sz="4" w:space="0" w:shadow="0" w:frame="0"/>
          <w:right w:val="single" w:sz="4" w:space="0" w:shadow="0" w:frame="0"/>
        </w:pBdr>
        <w:shd w:val="clear" w:fill="F2F2F2"/>
        <w:rPr>
          <w:rStyle w:val="C3"/>
          <w:rFonts w:ascii="Tahoma" w:hAnsi="Tahoma"/>
          <w:sz w:val="32"/>
          <w:u w:val="none"/>
        </w:rPr>
      </w:pPr>
      <w:r>
        <w:rPr>
          <w:rFonts w:ascii="Tahoma" w:hAnsi="Tahoma"/>
          <w:sz w:val="32"/>
          <w:u w:val="none"/>
        </w:rPr>
        <w:t>dans le cadre du prélèvement kilométrique</w:t>
      </w:r>
      <w:r>
        <w:br w:type="textWrapping"/>
      </w:r>
    </w:p>
    <w:p>
      <w:pPr>
        <w:rPr>
          <w:rStyle w:val="C3"/>
        </w:rPr>
      </w:pPr>
    </w:p>
    <w:p>
      <w:pPr>
        <w:jc w:val="both"/>
        <w:rPr>
          <w:rStyle w:val="C3"/>
          <w:rFonts w:ascii="Arial" w:hAnsi="Arial"/>
        </w:rPr>
      </w:pPr>
      <w:r>
        <w:rPr>
          <w:rFonts w:ascii="Arial" w:hAnsi="Arial"/>
        </w:rPr>
        <w:t>Depuis le 1</w:t>
      </w:r>
      <w:r>
        <w:rPr>
          <w:rFonts w:ascii="Arial" w:hAnsi="Arial"/>
          <w:vertAlign w:val="superscript"/>
        </w:rPr>
        <w:t>er</w:t>
      </w:r>
      <w:r>
        <w:rPr>
          <w:rFonts w:ascii="Arial" w:hAnsi="Arial"/>
        </w:rPr>
        <w:t> avril 2016, un prélèvement kilométrique est d’application en Belgique.</w:t>
      </w:r>
    </w:p>
    <w:p>
      <w:pPr>
        <w:jc w:val="both"/>
        <w:rPr>
          <w:rStyle w:val="C3"/>
          <w:rFonts w:ascii="Arial" w:hAnsi="Arial"/>
        </w:rPr>
      </w:pPr>
    </w:p>
    <w:p>
      <w:pPr>
        <w:jc w:val="both"/>
        <w:rPr>
          <w:rStyle w:val="C3"/>
          <w:rFonts w:ascii="Arial" w:hAnsi="Arial"/>
        </w:rPr>
      </w:pPr>
      <w:r>
        <w:rPr>
          <w:rFonts w:ascii="Arial" w:hAnsi="Arial"/>
        </w:rPr>
        <w:t>Tous les véhicules à moteur et ensembles de véhicules prévus ou utilisés, exclusivement ou non, pour le transport par route de marchandises et dont la masse maximale autorisée (MMA) est supérieure à 3,5 tonnes sont visés par ce prélèvement kilométrique.</w:t>
      </w:r>
    </w:p>
    <w:p>
      <w:pPr>
        <w:rPr>
          <w:rStyle w:val="C3"/>
          <w:rFonts w:ascii="Arial" w:hAnsi="Arial"/>
        </w:rPr>
      </w:pPr>
    </w:p>
    <w:p>
      <w:pPr>
        <w:jc w:val="both"/>
        <w:rPr>
          <w:rStyle w:val="C3"/>
          <w:rFonts w:ascii="Arial" w:hAnsi="Arial"/>
        </w:rPr>
      </w:pPr>
      <w:r>
        <w:rPr>
          <w:rFonts w:ascii="Arial" w:hAnsi="Arial"/>
        </w:rPr>
        <w:t xml:space="preserve">La nouvelle réglementation implique que tous les camions qui circulent sur la voie publique en Belgique doivent toujours disposer à bord d’un dispositif d’enregistrement électronique activé (appelé </w:t>
      </w:r>
      <w:r>
        <w:rPr>
          <w:rFonts w:ascii="Arial" w:hAnsi="Arial"/>
          <w:b w:val="1"/>
        </w:rPr>
        <w:t>« On Board Unit », en abrégé OBU</w:t>
      </w:r>
      <w:r>
        <w:rPr>
          <w:rFonts w:ascii="Arial" w:hAnsi="Arial"/>
        </w:rPr>
        <w:t>). Celui-ci facture les kilomètres parcourus sur les routes à péage.</w:t>
      </w:r>
    </w:p>
    <w:p>
      <w:pPr>
        <w:jc w:val="both"/>
        <w:rPr>
          <w:rStyle w:val="C3"/>
          <w:rFonts w:ascii="Arial" w:hAnsi="Arial"/>
        </w:rPr>
      </w:pPr>
    </w:p>
    <w:p>
      <w:pPr>
        <w:jc w:val="both"/>
        <w:rPr>
          <w:rStyle w:val="C3"/>
          <w:rFonts w:ascii="Arial" w:hAnsi="Arial"/>
        </w:rPr>
      </w:pPr>
      <w:r>
        <w:rPr>
          <w:rFonts w:ascii="Arial" w:hAnsi="Arial"/>
        </w:rPr>
        <w:t>Il incombe à l’</w:t>
      </w:r>
      <w:r>
        <w:rPr>
          <w:rFonts w:ascii="Arial" w:hAnsi="Arial"/>
          <w:b w:val="1"/>
        </w:rPr>
        <w:t>employeur</w:t>
      </w:r>
      <w:r>
        <w:rPr>
          <w:rFonts w:ascii="Arial" w:hAnsi="Arial"/>
        </w:rPr>
        <w:t xml:space="preserve"> de veiller à ce que chaque véhicule soumis à ce prélèvement ait été enregistré et équipé correctement d’un </w:t>
      </w:r>
      <w:r>
        <w:rPr>
          <w:rFonts w:ascii="Arial" w:hAnsi="Arial"/>
          <w:i w:val="1"/>
        </w:rPr>
        <w:t>On Board Unit</w:t>
      </w:r>
      <w:r>
        <w:rPr>
          <w:rFonts w:ascii="Arial" w:hAnsi="Arial"/>
        </w:rPr>
        <w:t>.</w:t>
      </w:r>
    </w:p>
    <w:p>
      <w:pPr>
        <w:jc w:val="both"/>
        <w:rPr>
          <w:rStyle w:val="C3"/>
          <w:rFonts w:ascii="Arial" w:hAnsi="Arial"/>
        </w:rPr>
      </w:pPr>
    </w:p>
    <w:p>
      <w:pPr>
        <w:jc w:val="both"/>
        <w:rPr>
          <w:rStyle w:val="C3"/>
          <w:rFonts w:ascii="Arial" w:hAnsi="Arial"/>
        </w:rPr>
      </w:pPr>
      <w:r>
        <w:rPr>
          <w:rFonts w:ascii="Arial" w:hAnsi="Arial"/>
        </w:rPr>
        <w:t xml:space="preserve">Le </w:t>
      </w:r>
      <w:r>
        <w:rPr>
          <w:rFonts w:ascii="Arial" w:hAnsi="Arial"/>
          <w:b w:val="1"/>
        </w:rPr>
        <w:t>travailleur</w:t>
      </w:r>
      <w:r>
        <w:rPr>
          <w:rFonts w:ascii="Arial" w:hAnsi="Arial"/>
        </w:rPr>
        <w:t xml:space="preserve"> est, pour sa part, </w:t>
      </w:r>
      <w:r>
        <w:rPr>
          <w:rFonts w:ascii="Arial" w:hAnsi="Arial"/>
          <w:b w:val="1"/>
        </w:rPr>
        <w:t>tenu d</w:t>
      </w:r>
      <w:r>
        <w:rPr>
          <w:rFonts w:ascii="Arial" w:hAnsi="Arial"/>
          <w:b w:val="1"/>
        </w:rPr>
        <w:t>’</w:t>
      </w:r>
      <w:r>
        <w:rPr>
          <w:rFonts w:ascii="Arial" w:hAnsi="Arial"/>
          <w:b w:val="1"/>
        </w:rPr>
        <w:t>utiliser correctement l</w:t>
      </w:r>
      <w:r>
        <w:rPr>
          <w:rFonts w:ascii="Arial" w:hAnsi="Arial"/>
          <w:b w:val="1"/>
        </w:rPr>
        <w:t>’</w:t>
      </w:r>
      <w:r>
        <w:rPr>
          <w:rFonts w:ascii="Arial" w:hAnsi="Arial"/>
          <w:b w:val="1"/>
        </w:rPr>
        <w:t>OBU</w:t>
      </w:r>
      <w:r>
        <w:rPr>
          <w:rFonts w:ascii="Arial" w:hAnsi="Arial"/>
        </w:rPr>
        <w:t xml:space="preserve">. L’OBU doit être allumé avant le début de chaque trajet et ne peut pas être éteint durant le trajet. Le travailleur doit s’assurer que l’OBU </w:t>
      </w:r>
      <w:r>
        <w:rPr>
          <w:rFonts w:ascii="Arial" w:hAnsi="Arial"/>
          <w:b w:val="1"/>
        </w:rPr>
        <w:t>fonctionne correctement</w:t>
      </w:r>
      <w:r>
        <w:rPr>
          <w:rFonts w:ascii="Arial" w:hAnsi="Arial"/>
        </w:rPr>
        <w:t xml:space="preserve">. </w:t>
      </w:r>
    </w:p>
    <w:p>
      <w:pPr>
        <w:pStyle w:val="P8"/>
        <w:rPr>
          <w:rStyle w:val="C3"/>
          <w:rFonts w:ascii="Arial" w:hAnsi="Arial"/>
        </w:rPr>
      </w:pPr>
    </w:p>
    <w:p>
      <w:pPr>
        <w:numPr>
          <w:ilvl w:val="1"/>
          <w:numId w:val="1"/>
        </w:numPr>
        <w:ind w:left="360"/>
        <w:jc w:val="both"/>
        <w:rPr>
          <w:rStyle w:val="C3"/>
          <w:rFonts w:ascii="Arial" w:hAnsi="Arial"/>
        </w:rPr>
      </w:pPr>
      <w:r>
        <w:rPr>
          <w:rFonts w:ascii="Arial" w:hAnsi="Arial"/>
        </w:rPr>
        <w:t xml:space="preserve">Le voyant est </w:t>
      </w:r>
      <w:r>
        <w:rPr>
          <w:rFonts w:ascii="Arial" w:hAnsi="Arial"/>
          <w:b w:val="1"/>
          <w:color w:val="00B050"/>
        </w:rPr>
        <w:t>VERT </w:t>
      </w:r>
      <w:r>
        <w:rPr>
          <w:rFonts w:ascii="Arial" w:hAnsi="Arial"/>
        </w:rPr>
        <w:t xml:space="preserve">: </w:t>
      </w:r>
    </w:p>
    <w:p>
      <w:pPr>
        <w:ind w:left="360"/>
        <w:jc w:val="both"/>
        <w:rPr>
          <w:rStyle w:val="C3"/>
          <w:rFonts w:ascii="Arial" w:hAnsi="Arial"/>
        </w:rPr>
      </w:pPr>
    </w:p>
    <w:p>
      <w:pPr>
        <w:ind w:left="360"/>
        <w:jc w:val="both"/>
        <w:rPr>
          <w:rStyle w:val="C3"/>
          <w:rFonts w:ascii="Arial" w:hAnsi="Arial"/>
        </w:rPr>
      </w:pPr>
      <w:r>
        <w:rPr>
          <w:rFonts w:ascii="Arial" w:hAnsi="Arial"/>
        </w:rPr>
        <w:t>Si l’OBU affiche un voyant vert, tout est en règle avec le prélèvement kilométrique en Belgique et le travailleur peut emprunter le réseau routier belge. Il est important que le travailleur allume toujours l’OBU avant de commencer à rouler. Il lui suffit pour ce faire d’appuyer sur le bouton (v) de l’OBU. À chaque fois que le travailleur redémarre son véhicule, il doit appuyer sur le bouton (v), à moins que le véhicule soit pourvu d’une installation fixe (3 câbles).</w:t>
      </w:r>
    </w:p>
    <w:p>
      <w:pPr>
        <w:pStyle w:val="P8"/>
        <w:ind w:left="0"/>
        <w:rPr>
          <w:rStyle w:val="C3"/>
          <w:rFonts w:ascii="Arial" w:hAnsi="Arial"/>
        </w:rPr>
      </w:pPr>
    </w:p>
    <w:p>
      <w:pPr>
        <w:numPr>
          <w:ilvl w:val="1"/>
          <w:numId w:val="1"/>
        </w:numPr>
        <w:ind w:left="360"/>
        <w:jc w:val="both"/>
        <w:rPr>
          <w:rStyle w:val="C3"/>
          <w:rFonts w:ascii="Arial" w:hAnsi="Arial"/>
        </w:rPr>
      </w:pPr>
      <w:r>
        <w:rPr>
          <w:rFonts w:ascii="Arial" w:hAnsi="Arial"/>
        </w:rPr>
        <w:t xml:space="preserve">Le voyant est </w:t>
      </w:r>
      <w:r>
        <w:rPr>
          <w:rFonts w:ascii="Arial" w:hAnsi="Arial"/>
          <w:b w:val="1"/>
          <w:color w:val="FF0000"/>
        </w:rPr>
        <w:t>ROUGE </w:t>
      </w:r>
      <w:r>
        <w:rPr>
          <w:rFonts w:ascii="Arial" w:hAnsi="Arial"/>
        </w:rPr>
        <w:t xml:space="preserve">: </w:t>
      </w:r>
    </w:p>
    <w:p>
      <w:pPr>
        <w:ind w:left="336"/>
        <w:jc w:val="both"/>
        <w:rPr>
          <w:rStyle w:val="C3"/>
          <w:rFonts w:ascii="Arial" w:hAnsi="Arial"/>
        </w:rPr>
      </w:pPr>
    </w:p>
    <w:p>
      <w:pPr>
        <w:ind w:left="336"/>
        <w:jc w:val="both"/>
        <w:rPr>
          <w:rStyle w:val="C3"/>
          <w:rFonts w:ascii="Arial" w:hAnsi="Arial"/>
        </w:rPr>
      </w:pPr>
      <w:r>
        <w:rPr>
          <w:rFonts w:ascii="Arial" w:hAnsi="Arial"/>
        </w:rPr>
        <w:t xml:space="preserve">Le voyant de l’OBU peut être rouge pour différentes raisons. Si l’OBU affiche un voyant rouge, le travailleur doit avant tout appuyer sur le bouton (v). Si le voyant de l’OBU n’est pas vert après que le travailleur a appuyé sur ce bouton, le véhicule doit </w:t>
      </w:r>
      <w:r>
        <w:rPr>
          <w:rFonts w:ascii="Arial" w:hAnsi="Arial"/>
          <w:b w:val="1"/>
        </w:rPr>
        <w:t>quitter le réseau routier dès que possible</w:t>
      </w:r>
      <w:r>
        <w:rPr>
          <w:rFonts w:ascii="Arial" w:hAnsi="Arial"/>
        </w:rPr>
        <w:t xml:space="preserve">. </w:t>
      </w:r>
    </w:p>
    <w:p>
      <w:pPr>
        <w:ind w:left="336"/>
        <w:jc w:val="both"/>
        <w:rPr>
          <w:rStyle w:val="C3"/>
          <w:rFonts w:ascii="Arial" w:hAnsi="Arial"/>
        </w:rPr>
      </w:pPr>
    </w:p>
    <w:p>
      <w:pPr>
        <w:ind w:left="336"/>
        <w:jc w:val="both"/>
        <w:rPr>
          <w:rStyle w:val="C3"/>
          <w:rFonts w:ascii="Arial" w:hAnsi="Arial"/>
        </w:rPr>
      </w:pPr>
      <w:r>
        <w:rPr>
          <w:rFonts w:ascii="Arial" w:hAnsi="Arial"/>
        </w:rPr>
        <w:t>Le travailleur doit alors en informer immédiatement son employeur.</w:t>
      </w:r>
    </w:p>
    <w:p>
      <w:pPr>
        <w:ind w:left="336"/>
        <w:jc w:val="both"/>
        <w:rPr>
          <w:rStyle w:val="C3"/>
          <w:rFonts w:ascii="Arial" w:hAnsi="Arial"/>
        </w:rPr>
      </w:pPr>
    </w:p>
    <w:p>
      <w:pPr>
        <w:ind w:left="336"/>
        <w:jc w:val="both"/>
        <w:rPr>
          <w:rStyle w:val="C3"/>
          <w:rFonts w:ascii="Arial" w:hAnsi="Arial"/>
        </w:rPr>
      </w:pPr>
      <w:r>
        <w:rPr>
          <w:rFonts w:ascii="Arial" w:hAnsi="Arial"/>
        </w:rPr>
        <w:t>S’il ne peut pas joindre son employeur immédiatement, le travailleur doit prendre contact avec SATELLIC aux coordonnées suivantes :</w:t>
      </w:r>
    </w:p>
    <w:p>
      <w:pPr>
        <w:numPr>
          <w:ilvl w:val="0"/>
          <w:numId w:val="5"/>
        </w:numPr>
        <w:jc w:val="both"/>
        <w:rPr>
          <w:rStyle w:val="C3"/>
          <w:rFonts w:ascii="Arial" w:hAnsi="Arial"/>
        </w:rPr>
      </w:pPr>
      <w:r>
        <w:rPr>
          <w:rFonts w:ascii="Arial" w:hAnsi="Arial"/>
        </w:rPr>
        <w:t>00800 72835542 (00800 SATELLIC) en Belgique et dans les pays limitrophes ;</w:t>
      </w:r>
    </w:p>
    <w:p>
      <w:pPr>
        <w:numPr>
          <w:ilvl w:val="0"/>
          <w:numId w:val="5"/>
        </w:numPr>
        <w:jc w:val="both"/>
        <w:rPr>
          <w:rStyle w:val="C3"/>
          <w:rFonts w:ascii="Arial" w:hAnsi="Arial"/>
        </w:rPr>
      </w:pPr>
      <w:r>
        <w:rPr>
          <w:rFonts w:ascii="Arial" w:hAnsi="Arial"/>
        </w:rPr>
        <w:t>+3278151515 ou +3224160416 pour le reste de l’Europe.</w:t>
      </w:r>
    </w:p>
    <w:p>
      <w:pPr>
        <w:jc w:val="both"/>
        <w:rPr>
          <w:rStyle w:val="C3"/>
          <w:rFonts w:ascii="Arial" w:hAnsi="Arial"/>
        </w:rPr>
      </w:pPr>
    </w:p>
    <w:p>
      <w:pPr>
        <w:jc w:val="both"/>
        <w:rPr>
          <w:rStyle w:val="C3"/>
          <w:rFonts w:ascii="Arial" w:hAnsi="Arial"/>
          <w:b w:val="1"/>
        </w:rPr>
      </w:pPr>
      <w:r>
        <w:rPr>
          <w:rFonts w:ascii="Arial" w:hAnsi="Arial"/>
          <w:b w:val="1"/>
        </w:rPr>
        <w:t>Le travailleur est toujours responsable du fonctionnement correct de l</w:t>
      </w:r>
      <w:r>
        <w:rPr>
          <w:rFonts w:ascii="Arial" w:hAnsi="Arial"/>
          <w:b w:val="1"/>
        </w:rPr>
        <w:t>’</w:t>
      </w:r>
      <w:r>
        <w:rPr>
          <w:rFonts w:ascii="Arial" w:hAnsi="Arial"/>
          <w:b w:val="1"/>
        </w:rPr>
        <w:t>OBU. S</w:t>
      </w:r>
      <w:r>
        <w:rPr>
          <w:rFonts w:ascii="Arial" w:hAnsi="Arial"/>
          <w:b w:val="1"/>
        </w:rPr>
        <w:t>’</w:t>
      </w:r>
      <w:r>
        <w:rPr>
          <w:rFonts w:ascii="Arial" w:hAnsi="Arial"/>
          <w:b w:val="1"/>
        </w:rPr>
        <w:t>il s</w:t>
      </w:r>
      <w:r>
        <w:rPr>
          <w:rFonts w:ascii="Arial" w:hAnsi="Arial"/>
          <w:b w:val="1"/>
        </w:rPr>
        <w:t>’</w:t>
      </w:r>
      <w:r>
        <w:rPr>
          <w:rFonts w:ascii="Arial" w:hAnsi="Arial"/>
          <w:b w:val="1"/>
        </w:rPr>
        <w:t>avère après contrôle que le travailleur a fait preuve de négligence dans le respect des obligations précitées, celle-ci pourra être considérée comme une faute grave et les dommages qui en résultent pourront être répercutés sur le travailleur. Un tel manquement pourra en outre donner lieu à un licenciement pour motif grave.</w:t>
      </w:r>
    </w:p>
    <w:p>
      <w:pPr>
        <w:jc w:val="both"/>
        <w:rPr>
          <w:rStyle w:val="C3"/>
          <w:rFonts w:ascii="Arial" w:hAnsi="Arial"/>
          <w:color w:val="000000"/>
        </w:rPr>
      </w:pPr>
    </w:p>
    <w:p>
      <w:pPr>
        <w:jc w:val="both"/>
        <w:rPr>
          <w:rStyle w:val="C3"/>
          <w:rFonts w:ascii="Arial" w:hAnsi="Arial"/>
          <w:color w:val="000000"/>
        </w:rPr>
      </w:pPr>
      <w:r>
        <w:rPr>
          <w:rFonts w:ascii="Arial" w:hAnsi="Arial"/>
          <w:color w:val="000000"/>
        </w:rPr>
        <w:t>Fait à ………………………….. le ……………………………</w:t>
      </w:r>
    </w:p>
    <w:p>
      <w:pPr>
        <w:jc w:val="both"/>
        <w:rPr>
          <w:rStyle w:val="C3"/>
          <w:rFonts w:ascii="Arial" w:hAnsi="Arial"/>
        </w:rPr>
      </w:pPr>
    </w:p>
    <w:p>
      <w:pPr>
        <w:jc w:val="both"/>
        <w:rPr>
          <w:rStyle w:val="C3"/>
          <w:rFonts w:ascii="Arial" w:hAnsi="Arial"/>
          <w:b w:val="1"/>
          <w:u w:val="single"/>
        </w:rPr>
      </w:pPr>
      <w:r>
        <w:rPr>
          <w:rFonts w:ascii="Arial" w:hAnsi="Arial"/>
        </w:rPr>
        <w:t>Signature de l'employeur</w:t>
        <w:tab/>
        <w:tab/>
        <w:tab/>
      </w:r>
    </w:p>
    <w:sectPr>
      <w:footerReference xmlns:r="http://schemas.openxmlformats.org/officeDocument/2006/relationships" w:type="default" r:id="RelFtr1"/>
      <w:type w:val="nextPage"/>
      <w:pgSz w:w="11906" w:h="16838" w:code="0"/>
      <w:pgMar w:left="1417" w:right="1417" w:top="1417" w:bottom="1417" w:header="708" w:footer="170"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5000" w:type="pct"/>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70" w:type="dxa"/>
        <w:bottom w:w="0" w:type="dxa"/>
        <w:right w:w="70" w:type="dxa"/>
      </w:tblCellMar>
    </w:tblPr>
    <w:tblGrid/>
    <w:tr>
      <w:trPr>
        <w:wAfter w:w="0" w:type="dxa"/>
        <w:trHeight w:hRule="atLeast" w:val="131"/>
      </w:trPr>
      <w:tc>
        <w:tcPr>
          <w:tcW w:w="653" w:type="pct"/>
          <w:vAlign w:val="center"/>
        </w:tcPr>
        <w:p>
          <w:pPr>
            <w:pStyle w:val="P6"/>
            <w:tabs>
              <w:tab w:val="left" w:pos="0" w:leader="none"/>
            </w:tabs>
            <w:jc w:val="center"/>
            <w:rPr>
              <w:rStyle w:val="C3"/>
            </w:rPr>
          </w:pPr>
          <w:r>
            <w:drawing>
              <wp:inline xmlns:wp="http://schemas.openxmlformats.org/drawingml/2006/wordprocessingDrawing">
                <wp:extent cx="563245" cy="44767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63245" cy="447675"/>
                        </a:xfrm>
                        <a:prstGeom prst="rect"/>
                        <a:noFill/>
                      </pic:spPr>
                    </pic:pic>
                  </a:graphicData>
                </a:graphic>
              </wp:inline>
            </w:drawing>
          </w:r>
        </w:p>
      </w:tc>
      <w:tc>
        <w:tcPr>
          <w:tcW w:w="3925" w:type="pct"/>
          <w:vAlign w:val="center"/>
        </w:tcPr>
        <w:p>
          <w:pPr>
            <w:pStyle w:val="P6"/>
            <w:tabs>
              <w:tab w:val="left" w:pos="0" w:leader="none"/>
            </w:tabs>
            <w:jc w:val="center"/>
            <w:rPr>
              <w:rStyle w:val="C3"/>
              <w:rFonts w:ascii="Arial" w:hAnsi="Arial"/>
            </w:rPr>
          </w:pPr>
          <w:r>
            <w:rPr>
              <w:rFonts w:ascii="Arial" w:hAnsi="Arial"/>
            </w:rPr>
            <w:t xml:space="preserve">Annexe au règlement de travail </w:t>
          </w:r>
        </w:p>
        <w:p>
          <w:pPr>
            <w:pStyle w:val="P6"/>
            <w:tabs>
              <w:tab w:val="left" w:pos="0" w:leader="none"/>
            </w:tabs>
            <w:jc w:val="center"/>
            <w:rPr>
              <w:rStyle w:val="C3"/>
              <w:rFonts w:ascii="Arial" w:hAnsi="Arial"/>
            </w:rPr>
          </w:pPr>
          <w:r>
            <w:rPr>
              <w:rFonts w:ascii="Arial" w:hAnsi="Arial"/>
            </w:rPr>
            <w:t>Utilisation de l’</w:t>
          </w:r>
          <w:r>
            <w:rPr>
              <w:rFonts w:ascii="Arial" w:hAnsi="Arial"/>
              <w:i w:val="1"/>
            </w:rPr>
            <w:t>On Board Unit</w:t>
          </w:r>
          <w:r>
            <w:rPr>
              <w:rFonts w:ascii="Arial" w:hAnsi="Arial"/>
            </w:rPr>
            <w:t xml:space="preserve"> (OBU) dans le cadre du prélèvement kilométrique</w:t>
          </w:r>
        </w:p>
      </w:tc>
      <w:tc>
        <w:tcPr>
          <w:tcW w:w="422" w:type="pct"/>
          <w:vAlign w:val="center"/>
        </w:tcPr>
        <w:p>
          <w:pPr>
            <w:pStyle w:val="P6"/>
            <w:tabs>
              <w:tab w:val="left" w:pos="0" w:leader="none"/>
            </w:tabs>
            <w:jc w:val="center"/>
            <w:rPr>
              <w:rStyle w:val="C3"/>
              <w:rFonts w:ascii="Arial" w:hAnsi="Arial"/>
            </w:rPr>
          </w:pPr>
          <w:r>
            <w:rPr>
              <w:rFonts w:ascii="Arial" w:hAnsi="Arial"/>
              <w:color w:val="4D4D4D"/>
            </w:rPr>
            <w:t xml:space="preserve">p. </w:t>
          </w:r>
          <w:r>
            <w:rPr>
              <w:rFonts w:ascii="Arial" w:hAnsi="Arial"/>
              <w:color w:val="4D4D4D"/>
            </w:rPr>
            <w:fldChar w:fldCharType="begin"/>
          </w:r>
          <w:r>
            <w:rPr>
              <w:rStyle w:val="C8"/>
              <w:rFonts w:ascii="Arial" w:hAnsi="Arial"/>
            </w:rPr>
            <w:instrText xml:space="preserve"> PAGE </w:instrText>
          </w:r>
          <w:r>
            <w:rPr>
              <w:rStyle w:val="C8"/>
              <w:rFonts w:ascii="Arial" w:hAnsi="Arial"/>
            </w:rPr>
            <w:fldChar w:fldCharType="separate"/>
          </w:r>
          <w:r>
            <w:rPr>
              <w:rStyle w:val="C8"/>
              <w:rFonts w:ascii="Arial" w:hAnsi="Arial"/>
            </w:rPr>
            <w:t>#</w:t>
          </w:r>
          <w:r>
            <w:rPr>
              <w:rStyle w:val="C8"/>
              <w:rFonts w:ascii="Arial" w:hAnsi="Arial"/>
            </w:rPr>
            <w:fldChar w:fldCharType="end"/>
          </w:r>
          <w:r>
            <w:rPr>
              <w:rStyle w:val="C8"/>
              <w:rFonts w:ascii="Arial" w:hAnsi="Arial"/>
            </w:rPr>
            <w:t xml:space="preserve"> / </w:t>
          </w:r>
          <w:r>
            <w:rPr>
              <w:rStyle w:val="C8"/>
              <w:rFonts w:ascii="Arial" w:hAnsi="Arial"/>
            </w:rPr>
            <w:fldChar w:fldCharType="begin"/>
          </w:r>
          <w:r>
            <w:rPr>
              <w:rStyle w:val="C8"/>
              <w:rFonts w:ascii="Arial" w:hAnsi="Arial"/>
            </w:rPr>
            <w:instrText xml:space="preserve"> NUMPAGES </w:instrText>
          </w:r>
          <w:r>
            <w:rPr>
              <w:rStyle w:val="C8"/>
              <w:rFonts w:ascii="Arial" w:hAnsi="Arial"/>
            </w:rPr>
            <w:fldChar w:fldCharType="separate"/>
          </w:r>
          <w:r>
            <w:rPr>
              <w:rStyle w:val="C8"/>
              <w:rFonts w:ascii="Arial" w:hAnsi="Arial"/>
            </w:rPr>
            <w:t>#</w:t>
          </w:r>
          <w:r>
            <w:rPr>
              <w:rStyle w:val="C8"/>
              <w:rFonts w:ascii="Arial" w:hAnsi="Arial"/>
            </w:rPr>
            <w:fldChar w:fldCharType="end"/>
          </w:r>
        </w:p>
      </w:tc>
    </w:tr>
  </w:tbl>
  <w:p>
    <w:pPr>
      <w:pStyle w:val="P6"/>
      <w:rPr>
        <w:rStyle w:val="C3"/>
      </w:rPr>
    </w:pPr>
  </w:p>
</w:ftr>
</file>

<file path=word/numbering.xml><?xml version="1.0" encoding="utf-8"?>
<w:numbering xmlns:w="http://schemas.openxmlformats.org/wordprocessingml/2006/main">
  <w:abstractNum w:abstractNumId="0">
    <w:nsid w:val="1C603EBA"/>
    <w:multiLevelType w:val="hybridMultilevel"/>
    <w:lvl w:ilvl="0" w:tplc="69978169">
      <w:start w:val="1"/>
      <w:numFmt w:val="bullet"/>
      <w:suff w:val="tab"/>
      <w:lvlText w:val=""/>
      <w:lvlJc w:val="left"/>
      <w:pPr>
        <w:ind w:hanging="360" w:left="1056"/>
      </w:pPr>
      <w:rPr>
        <w:rFonts w:ascii="Wingdings" w:hAnsi="Wingdings"/>
      </w:rPr>
    </w:lvl>
    <w:lvl w:ilvl="1" w:tplc="536D7702">
      <w:start w:val="1"/>
      <w:numFmt w:val="bullet"/>
      <w:suff w:val="tab"/>
      <w:lvlText w:val="o"/>
      <w:lvlJc w:val="left"/>
      <w:pPr>
        <w:ind w:hanging="360" w:left="1776"/>
      </w:pPr>
      <w:rPr>
        <w:rFonts w:ascii="Courier New" w:hAnsi="Courier New"/>
      </w:rPr>
    </w:lvl>
    <w:lvl w:ilvl="2" w:tplc="7D9E714C">
      <w:start w:val="1"/>
      <w:numFmt w:val="bullet"/>
      <w:suff w:val="tab"/>
      <w:lvlText w:val=""/>
      <w:lvlJc w:val="left"/>
      <w:pPr>
        <w:ind w:hanging="360" w:left="2496"/>
      </w:pPr>
      <w:rPr>
        <w:rFonts w:ascii="Wingdings" w:hAnsi="Wingdings"/>
      </w:rPr>
    </w:lvl>
    <w:lvl w:ilvl="3" w:tplc="4BF10AA9">
      <w:start w:val="1"/>
      <w:numFmt w:val="bullet"/>
      <w:suff w:val="tab"/>
      <w:lvlText w:val=""/>
      <w:lvlJc w:val="left"/>
      <w:pPr>
        <w:ind w:hanging="360" w:left="3216"/>
      </w:pPr>
      <w:rPr>
        <w:rFonts w:ascii="Symbol" w:hAnsi="Symbol"/>
      </w:rPr>
    </w:lvl>
    <w:lvl w:ilvl="4" w:tplc="2B33CB97">
      <w:start w:val="1"/>
      <w:numFmt w:val="bullet"/>
      <w:suff w:val="tab"/>
      <w:lvlText w:val="o"/>
      <w:lvlJc w:val="left"/>
      <w:pPr>
        <w:ind w:hanging="360" w:left="3936"/>
      </w:pPr>
      <w:rPr>
        <w:rFonts w:ascii="Courier New" w:hAnsi="Courier New"/>
      </w:rPr>
    </w:lvl>
    <w:lvl w:ilvl="5" w:tplc="2338810F">
      <w:start w:val="1"/>
      <w:numFmt w:val="bullet"/>
      <w:suff w:val="tab"/>
      <w:lvlText w:val=""/>
      <w:lvlJc w:val="left"/>
      <w:pPr>
        <w:ind w:hanging="360" w:left="4656"/>
      </w:pPr>
      <w:rPr>
        <w:rFonts w:ascii="Wingdings" w:hAnsi="Wingdings"/>
      </w:rPr>
    </w:lvl>
    <w:lvl w:ilvl="6" w:tplc="5F0BF328">
      <w:start w:val="1"/>
      <w:numFmt w:val="bullet"/>
      <w:suff w:val="tab"/>
      <w:lvlText w:val=""/>
      <w:lvlJc w:val="left"/>
      <w:pPr>
        <w:ind w:hanging="360" w:left="5376"/>
      </w:pPr>
      <w:rPr>
        <w:rFonts w:ascii="Symbol" w:hAnsi="Symbol"/>
      </w:rPr>
    </w:lvl>
    <w:lvl w:ilvl="7" w:tplc="53EFA553">
      <w:start w:val="1"/>
      <w:numFmt w:val="bullet"/>
      <w:suff w:val="tab"/>
      <w:lvlText w:val="o"/>
      <w:lvlJc w:val="left"/>
      <w:pPr>
        <w:ind w:hanging="360" w:left="6096"/>
      </w:pPr>
      <w:rPr>
        <w:rFonts w:ascii="Courier New" w:hAnsi="Courier New"/>
      </w:rPr>
    </w:lvl>
    <w:lvl w:ilvl="8" w:tplc="087BC7AA">
      <w:start w:val="1"/>
      <w:numFmt w:val="bullet"/>
      <w:suff w:val="tab"/>
      <w:lvlText w:val=""/>
      <w:lvlJc w:val="left"/>
      <w:pPr>
        <w:ind w:hanging="360" w:left="6816"/>
      </w:pPr>
      <w:rPr>
        <w:rFonts w:ascii="Wingdings" w:hAnsi="Wingdings"/>
      </w:rPr>
    </w:lvl>
  </w:abstractNum>
  <w:abstractNum w:abstractNumId="1">
    <w:nsid w:val="2C987779"/>
    <w:multiLevelType w:val="hybridMultilevel"/>
    <w:lvl w:ilvl="0" w:tplc="3180569F">
      <w:start w:val="1"/>
      <w:numFmt w:val="bullet"/>
      <w:suff w:val="tab"/>
      <w:lvlText w:val=""/>
      <w:lvlJc w:val="left"/>
      <w:pPr>
        <w:ind w:hanging="360" w:left="360"/>
      </w:pPr>
      <w:rPr>
        <w:rFonts w:ascii="Wingdings" w:hAnsi="Wingdings"/>
      </w:rPr>
    </w:lvl>
    <w:lvl w:ilvl="1" w:tplc="75E01C21">
      <w:start w:val="1"/>
      <w:numFmt w:val="bullet"/>
      <w:suff w:val="tab"/>
      <w:lvlText w:val="o"/>
      <w:lvlJc w:val="left"/>
      <w:pPr>
        <w:ind w:hanging="360" w:left="1440"/>
      </w:pPr>
      <w:rPr>
        <w:rFonts w:ascii="Courier New" w:hAnsi="Courier New"/>
      </w:rPr>
    </w:lvl>
    <w:lvl w:ilvl="2" w:tplc="0AB1BD6F">
      <w:start w:val="1"/>
      <w:numFmt w:val="bullet"/>
      <w:suff w:val="tab"/>
      <w:lvlText w:val=""/>
      <w:lvlJc w:val="left"/>
      <w:pPr>
        <w:ind w:hanging="360" w:left="2160"/>
      </w:pPr>
      <w:rPr>
        <w:rFonts w:ascii="Wingdings" w:hAnsi="Wingdings"/>
      </w:rPr>
    </w:lvl>
    <w:lvl w:ilvl="3" w:tplc="2C281AE7">
      <w:start w:val="1"/>
      <w:numFmt w:val="bullet"/>
      <w:suff w:val="tab"/>
      <w:lvlText w:val=""/>
      <w:lvlJc w:val="left"/>
      <w:pPr>
        <w:ind w:hanging="360" w:left="2880"/>
      </w:pPr>
      <w:rPr>
        <w:rFonts w:ascii="Symbol" w:hAnsi="Symbol"/>
      </w:rPr>
    </w:lvl>
    <w:lvl w:ilvl="4" w:tplc="4181BC28">
      <w:start w:val="1"/>
      <w:numFmt w:val="bullet"/>
      <w:suff w:val="tab"/>
      <w:lvlText w:val="o"/>
      <w:lvlJc w:val="left"/>
      <w:pPr>
        <w:ind w:hanging="360" w:left="3600"/>
      </w:pPr>
      <w:rPr>
        <w:rFonts w:ascii="Courier New" w:hAnsi="Courier New"/>
      </w:rPr>
    </w:lvl>
    <w:lvl w:ilvl="5" w:tplc="371E368A">
      <w:start w:val="1"/>
      <w:numFmt w:val="bullet"/>
      <w:suff w:val="tab"/>
      <w:lvlText w:val=""/>
      <w:lvlJc w:val="left"/>
      <w:pPr>
        <w:ind w:hanging="360" w:left="4320"/>
      </w:pPr>
      <w:rPr>
        <w:rFonts w:ascii="Wingdings" w:hAnsi="Wingdings"/>
      </w:rPr>
    </w:lvl>
    <w:lvl w:ilvl="6" w:tplc="0D20F510">
      <w:start w:val="1"/>
      <w:numFmt w:val="bullet"/>
      <w:suff w:val="tab"/>
      <w:lvlText w:val=""/>
      <w:lvlJc w:val="left"/>
      <w:pPr>
        <w:ind w:hanging="360" w:left="5040"/>
      </w:pPr>
      <w:rPr>
        <w:rFonts w:ascii="Symbol" w:hAnsi="Symbol"/>
      </w:rPr>
    </w:lvl>
    <w:lvl w:ilvl="7" w:tplc="19763B8F">
      <w:start w:val="1"/>
      <w:numFmt w:val="bullet"/>
      <w:suff w:val="tab"/>
      <w:lvlText w:val="o"/>
      <w:lvlJc w:val="left"/>
      <w:pPr>
        <w:ind w:hanging="360" w:left="5760"/>
      </w:pPr>
      <w:rPr>
        <w:rFonts w:ascii="Courier New" w:hAnsi="Courier New"/>
      </w:rPr>
    </w:lvl>
    <w:lvl w:ilvl="8" w:tplc="5EA01875">
      <w:start w:val="1"/>
      <w:numFmt w:val="bullet"/>
      <w:suff w:val="tab"/>
      <w:lvlText w:val=""/>
      <w:lvlJc w:val="left"/>
      <w:pPr>
        <w:ind w:hanging="360" w:left="6480"/>
      </w:pPr>
      <w:rPr>
        <w:rFonts w:ascii="Wingdings" w:hAnsi="Wingdings"/>
      </w:rPr>
    </w:lvl>
  </w:abstractNum>
  <w:abstractNum w:abstractNumId="2">
    <w:nsid w:val="44C5718E"/>
    <w:multiLevelType w:val="hybridMultilevel"/>
    <w:lvl w:ilvl="0" w:tplc="3C1B5BA2">
      <w:start w:val="1"/>
      <w:numFmt w:val="bullet"/>
      <w:suff w:val="tab"/>
      <w:lvlText w:val=""/>
      <w:lvlJc w:val="left"/>
      <w:pPr>
        <w:ind w:hanging="360" w:left="1056"/>
      </w:pPr>
      <w:rPr>
        <w:rFonts w:ascii="Symbol" w:hAnsi="Symbol"/>
      </w:rPr>
    </w:lvl>
    <w:lvl w:ilvl="1" w:tplc="24A9E87A">
      <w:start w:val="1"/>
      <w:numFmt w:val="bullet"/>
      <w:suff w:val="tab"/>
      <w:lvlText w:val="o"/>
      <w:lvlJc w:val="left"/>
      <w:pPr>
        <w:ind w:hanging="360" w:left="1776"/>
      </w:pPr>
      <w:rPr>
        <w:rFonts w:ascii="Courier New" w:hAnsi="Courier New"/>
      </w:rPr>
    </w:lvl>
    <w:lvl w:ilvl="2" w:tplc="759C3598">
      <w:start w:val="1"/>
      <w:numFmt w:val="bullet"/>
      <w:suff w:val="tab"/>
      <w:lvlText w:val=""/>
      <w:lvlJc w:val="left"/>
      <w:pPr>
        <w:ind w:hanging="360" w:left="2496"/>
      </w:pPr>
      <w:rPr>
        <w:rFonts w:ascii="Wingdings" w:hAnsi="Wingdings"/>
      </w:rPr>
    </w:lvl>
    <w:lvl w:ilvl="3" w:tplc="039143E8">
      <w:start w:val="1"/>
      <w:numFmt w:val="bullet"/>
      <w:suff w:val="tab"/>
      <w:lvlText w:val=""/>
      <w:lvlJc w:val="left"/>
      <w:pPr>
        <w:ind w:hanging="360" w:left="3216"/>
      </w:pPr>
      <w:rPr>
        <w:rFonts w:ascii="Symbol" w:hAnsi="Symbol"/>
      </w:rPr>
    </w:lvl>
    <w:lvl w:ilvl="4" w:tplc="3BC89DE7">
      <w:start w:val="1"/>
      <w:numFmt w:val="bullet"/>
      <w:suff w:val="tab"/>
      <w:lvlText w:val="o"/>
      <w:lvlJc w:val="left"/>
      <w:pPr>
        <w:ind w:hanging="360" w:left="3936"/>
      </w:pPr>
      <w:rPr>
        <w:rFonts w:ascii="Courier New" w:hAnsi="Courier New"/>
      </w:rPr>
    </w:lvl>
    <w:lvl w:ilvl="5" w:tplc="1B402051">
      <w:start w:val="1"/>
      <w:numFmt w:val="bullet"/>
      <w:suff w:val="tab"/>
      <w:lvlText w:val=""/>
      <w:lvlJc w:val="left"/>
      <w:pPr>
        <w:ind w:hanging="360" w:left="4656"/>
      </w:pPr>
      <w:rPr>
        <w:rFonts w:ascii="Wingdings" w:hAnsi="Wingdings"/>
      </w:rPr>
    </w:lvl>
    <w:lvl w:ilvl="6" w:tplc="0E8103BF">
      <w:start w:val="1"/>
      <w:numFmt w:val="bullet"/>
      <w:suff w:val="tab"/>
      <w:lvlText w:val=""/>
      <w:lvlJc w:val="left"/>
      <w:pPr>
        <w:ind w:hanging="360" w:left="5376"/>
      </w:pPr>
      <w:rPr>
        <w:rFonts w:ascii="Symbol" w:hAnsi="Symbol"/>
      </w:rPr>
    </w:lvl>
    <w:lvl w:ilvl="7" w:tplc="6CAFDF2C">
      <w:start w:val="1"/>
      <w:numFmt w:val="bullet"/>
      <w:suff w:val="tab"/>
      <w:lvlText w:val="o"/>
      <w:lvlJc w:val="left"/>
      <w:pPr>
        <w:ind w:hanging="360" w:left="6096"/>
      </w:pPr>
      <w:rPr>
        <w:rFonts w:ascii="Courier New" w:hAnsi="Courier New"/>
      </w:rPr>
    </w:lvl>
    <w:lvl w:ilvl="8" w:tplc="1479FB97">
      <w:start w:val="1"/>
      <w:numFmt w:val="bullet"/>
      <w:suff w:val="tab"/>
      <w:lvlText w:val=""/>
      <w:lvlJc w:val="left"/>
      <w:pPr>
        <w:ind w:hanging="360" w:left="6816"/>
      </w:pPr>
      <w:rPr>
        <w:rFonts w:ascii="Wingdings" w:hAnsi="Wingdings"/>
      </w:rPr>
    </w:lvl>
  </w:abstractNum>
  <w:abstractNum w:abstractNumId="3">
    <w:nsid w:val="6AD24DA8"/>
    <w:multiLevelType w:val="hybridMultilevel"/>
    <w:lvl w:ilvl="0" w:tplc="2F01DFE5">
      <w:start w:val="1"/>
      <w:numFmt w:val="bullet"/>
      <w:suff w:val="tab"/>
      <w:lvlText w:val="-"/>
      <w:lvlJc w:val="left"/>
      <w:pPr>
        <w:ind w:hanging="360" w:left="720"/>
      </w:pPr>
      <w:rPr>
        <w:rFonts w:ascii="Arial" w:hAnsi="Arial"/>
      </w:rPr>
    </w:lvl>
    <w:lvl w:ilvl="1" w:tplc="74C91A93">
      <w:start w:val="1"/>
      <w:numFmt w:val="bullet"/>
      <w:suff w:val="tab"/>
      <w:lvlText w:val="o"/>
      <w:lvlJc w:val="left"/>
      <w:pPr>
        <w:ind w:hanging="360" w:left="1440"/>
      </w:pPr>
      <w:rPr>
        <w:rFonts w:ascii="Courier New" w:hAnsi="Courier New"/>
      </w:rPr>
    </w:lvl>
    <w:lvl w:ilvl="2" w:tplc="6C586713">
      <w:start w:val="1"/>
      <w:numFmt w:val="bullet"/>
      <w:suff w:val="tab"/>
      <w:lvlText w:val=""/>
      <w:lvlJc w:val="left"/>
      <w:pPr>
        <w:ind w:hanging="360" w:left="2160"/>
      </w:pPr>
      <w:rPr>
        <w:rFonts w:ascii="Wingdings" w:hAnsi="Wingdings"/>
      </w:rPr>
    </w:lvl>
    <w:lvl w:ilvl="3" w:tplc="12803664">
      <w:start w:val="1"/>
      <w:numFmt w:val="bullet"/>
      <w:suff w:val="tab"/>
      <w:lvlText w:val=""/>
      <w:lvlJc w:val="left"/>
      <w:pPr>
        <w:ind w:hanging="360" w:left="2880"/>
      </w:pPr>
      <w:rPr>
        <w:rFonts w:ascii="Symbol" w:hAnsi="Symbol"/>
      </w:rPr>
    </w:lvl>
    <w:lvl w:ilvl="4" w:tplc="0583AA66">
      <w:start w:val="1"/>
      <w:numFmt w:val="bullet"/>
      <w:suff w:val="tab"/>
      <w:lvlText w:val="o"/>
      <w:lvlJc w:val="left"/>
      <w:pPr>
        <w:ind w:hanging="360" w:left="3600"/>
      </w:pPr>
      <w:rPr>
        <w:rFonts w:ascii="Courier New" w:hAnsi="Courier New"/>
      </w:rPr>
    </w:lvl>
    <w:lvl w:ilvl="5" w:tplc="1CB0E342">
      <w:start w:val="1"/>
      <w:numFmt w:val="bullet"/>
      <w:suff w:val="tab"/>
      <w:lvlText w:val=""/>
      <w:lvlJc w:val="left"/>
      <w:pPr>
        <w:ind w:hanging="360" w:left="4320"/>
      </w:pPr>
      <w:rPr>
        <w:rFonts w:ascii="Wingdings" w:hAnsi="Wingdings"/>
      </w:rPr>
    </w:lvl>
    <w:lvl w:ilvl="6" w:tplc="4CA0348A">
      <w:start w:val="1"/>
      <w:numFmt w:val="bullet"/>
      <w:suff w:val="tab"/>
      <w:lvlText w:val=""/>
      <w:lvlJc w:val="left"/>
      <w:pPr>
        <w:ind w:hanging="360" w:left="5040"/>
      </w:pPr>
      <w:rPr>
        <w:rFonts w:ascii="Symbol" w:hAnsi="Symbol"/>
      </w:rPr>
    </w:lvl>
    <w:lvl w:ilvl="7" w:tplc="17851A33">
      <w:start w:val="1"/>
      <w:numFmt w:val="bullet"/>
      <w:suff w:val="tab"/>
      <w:lvlText w:val="o"/>
      <w:lvlJc w:val="left"/>
      <w:pPr>
        <w:ind w:hanging="360" w:left="5760"/>
      </w:pPr>
      <w:rPr>
        <w:rFonts w:ascii="Courier New" w:hAnsi="Courier New"/>
      </w:rPr>
    </w:lvl>
    <w:lvl w:ilvl="8" w:tplc="3B480F17">
      <w:start w:val="1"/>
      <w:numFmt w:val="bullet"/>
      <w:suff w:val="tab"/>
      <w:lvlText w:val=""/>
      <w:lvlJc w:val="left"/>
      <w:pPr>
        <w:ind w:hanging="360" w:left="6480"/>
      </w:pPr>
      <w:rPr>
        <w:rFonts w:ascii="Wingdings" w:hAnsi="Wingdings"/>
      </w:rPr>
    </w:lvl>
  </w:abstractNum>
  <w:abstractNum w:abstractNumId="4">
    <w:nsid w:val="740D77FF"/>
    <w:multiLevelType w:val="hybridMultilevel"/>
    <w:lvl w:ilvl="0" w:tplc="1EEC8E1A">
      <w:start w:val="1"/>
      <w:numFmt w:val="bullet"/>
      <w:suff w:val="tab"/>
      <w:lvlText w:val="-"/>
      <w:lvlJc w:val="left"/>
      <w:pPr>
        <w:ind w:hanging="360" w:left="1056"/>
      </w:pPr>
      <w:rPr>
        <w:rFonts w:ascii="Arial" w:hAnsi="Arial"/>
      </w:rPr>
    </w:lvl>
    <w:lvl w:ilvl="1" w:tplc="51913DC5">
      <w:start w:val="1"/>
      <w:numFmt w:val="bullet"/>
      <w:suff w:val="tab"/>
      <w:lvlText w:val="o"/>
      <w:lvlJc w:val="left"/>
      <w:pPr>
        <w:ind w:hanging="360" w:left="1776"/>
      </w:pPr>
      <w:rPr>
        <w:rFonts w:ascii="Courier New" w:hAnsi="Courier New"/>
      </w:rPr>
    </w:lvl>
    <w:lvl w:ilvl="2" w:tplc="33134050">
      <w:start w:val="1"/>
      <w:numFmt w:val="bullet"/>
      <w:suff w:val="tab"/>
      <w:lvlText w:val=""/>
      <w:lvlJc w:val="left"/>
      <w:pPr>
        <w:ind w:hanging="360" w:left="2496"/>
      </w:pPr>
      <w:rPr>
        <w:rFonts w:ascii="Wingdings" w:hAnsi="Wingdings"/>
      </w:rPr>
    </w:lvl>
    <w:lvl w:ilvl="3" w:tplc="2AFF23F6">
      <w:start w:val="1"/>
      <w:numFmt w:val="bullet"/>
      <w:suff w:val="tab"/>
      <w:lvlText w:val=""/>
      <w:lvlJc w:val="left"/>
      <w:pPr>
        <w:ind w:hanging="360" w:left="3216"/>
      </w:pPr>
      <w:rPr>
        <w:rFonts w:ascii="Symbol" w:hAnsi="Symbol"/>
      </w:rPr>
    </w:lvl>
    <w:lvl w:ilvl="4" w:tplc="34B1B212">
      <w:start w:val="1"/>
      <w:numFmt w:val="bullet"/>
      <w:suff w:val="tab"/>
      <w:lvlText w:val="o"/>
      <w:lvlJc w:val="left"/>
      <w:pPr>
        <w:ind w:hanging="360" w:left="3936"/>
      </w:pPr>
      <w:rPr>
        <w:rFonts w:ascii="Courier New" w:hAnsi="Courier New"/>
      </w:rPr>
    </w:lvl>
    <w:lvl w:ilvl="5" w:tplc="74DE75A7">
      <w:start w:val="1"/>
      <w:numFmt w:val="bullet"/>
      <w:suff w:val="tab"/>
      <w:lvlText w:val=""/>
      <w:lvlJc w:val="left"/>
      <w:pPr>
        <w:ind w:hanging="360" w:left="4656"/>
      </w:pPr>
      <w:rPr>
        <w:rFonts w:ascii="Wingdings" w:hAnsi="Wingdings"/>
      </w:rPr>
    </w:lvl>
    <w:lvl w:ilvl="6" w:tplc="1EBEA79C">
      <w:start w:val="1"/>
      <w:numFmt w:val="bullet"/>
      <w:suff w:val="tab"/>
      <w:lvlText w:val=""/>
      <w:lvlJc w:val="left"/>
      <w:pPr>
        <w:ind w:hanging="360" w:left="5376"/>
      </w:pPr>
      <w:rPr>
        <w:rFonts w:ascii="Symbol" w:hAnsi="Symbol"/>
      </w:rPr>
    </w:lvl>
    <w:lvl w:ilvl="7" w:tplc="7AF18870">
      <w:start w:val="1"/>
      <w:numFmt w:val="bullet"/>
      <w:suff w:val="tab"/>
      <w:lvlText w:val="o"/>
      <w:lvlJc w:val="left"/>
      <w:pPr>
        <w:ind w:hanging="360" w:left="6096"/>
      </w:pPr>
      <w:rPr>
        <w:rFonts w:ascii="Courier New" w:hAnsi="Courier New"/>
      </w:rPr>
    </w:lvl>
    <w:lvl w:ilvl="8" w:tplc="36E98838">
      <w:start w:val="1"/>
      <w:numFmt w:val="bullet"/>
      <w:suff w:val="tab"/>
      <w:lvlText w:val=""/>
      <w:lvlJc w:val="left"/>
      <w:pPr>
        <w:ind w:hanging="360" w:left="6816"/>
      </w:pPr>
      <w:rPr>
        <w:rFonts w:ascii="Wingdings" w:hAnsi="Wingdings"/>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0"/>
    </w:rPr>
  </w:style>
  <w:style w:type="paragraph" w:styleId="P1">
    <w:name w:val="Titre 1"/>
    <w:basedOn w:val="P0"/>
    <w:next w:val="P0"/>
    <w:qFormat/>
    <w:pPr>
      <w:keepNext w:val="1"/>
      <w:widowControl w:val="0"/>
      <w:tabs>
        <w:tab w:val="right" w:pos="9026" w:leader="dot"/>
      </w:tabs>
      <w:suppressAutoHyphens w:val="1"/>
      <w:jc w:val="both"/>
      <w:outlineLvl w:val="0"/>
    </w:pPr>
    <w:rPr>
      <w:rFonts w:ascii="Courier New" w:hAnsi="Courier New"/>
      <w:b w:val="1"/>
      <w:sz w:val="22"/>
    </w:rPr>
  </w:style>
  <w:style w:type="paragraph" w:styleId="P2">
    <w:name w:val="Titre 3"/>
    <w:basedOn w:val="P0"/>
    <w:next w:val="P0"/>
    <w:link w:val="C7"/>
    <w:qFormat/>
    <w:pPr>
      <w:keepNext w:val="1"/>
      <w:widowControl w:val="0"/>
      <w:suppressAutoHyphens w:val="1"/>
      <w:jc w:val="center"/>
      <w:outlineLvl w:val="2"/>
    </w:pPr>
    <w:rPr>
      <w:rFonts w:ascii="Courier New" w:hAnsi="Courier New"/>
      <w:b w:val="1"/>
      <w:sz w:val="28"/>
      <w:u w:val="single"/>
    </w:rPr>
  </w:style>
  <w:style w:type="paragraph" w:styleId="P3">
    <w:name w:val="Corps de texte"/>
    <w:basedOn w:val="P0"/>
    <w:next w:val="P3"/>
    <w:pPr/>
    <w:rPr>
      <w:rFonts w:ascii="Arial" w:hAnsi="Arial"/>
      <w:b w:val="1"/>
      <w:sz w:val="22"/>
    </w:rPr>
  </w:style>
  <w:style w:type="paragraph" w:styleId="P4">
    <w:name w:val="Corps de texte 2"/>
    <w:basedOn w:val="P0"/>
    <w:next w:val="P4"/>
    <w:pPr>
      <w:jc w:val="both"/>
    </w:pPr>
    <w:rPr>
      <w:rFonts w:ascii="Arial" w:hAnsi="Arial"/>
      <w:sz w:val="22"/>
    </w:rPr>
  </w:style>
  <w:style w:type="paragraph" w:styleId="P5">
    <w:name w:val="En-tête"/>
    <w:basedOn w:val="P0"/>
    <w:next w:val="P5"/>
    <w:link w:val="C4"/>
    <w:pPr>
      <w:tabs>
        <w:tab w:val="center" w:pos="4536" w:leader="none"/>
        <w:tab w:val="right" w:pos="9072" w:leader="none"/>
      </w:tabs>
    </w:pPr>
    <w:rPr/>
  </w:style>
  <w:style w:type="paragraph" w:styleId="P6">
    <w:name w:val="Pied de page"/>
    <w:basedOn w:val="P0"/>
    <w:next w:val="P6"/>
    <w:link w:val="C5"/>
    <w:pPr>
      <w:tabs>
        <w:tab w:val="center" w:pos="4536" w:leader="none"/>
        <w:tab w:val="right" w:pos="9072" w:leader="none"/>
      </w:tabs>
    </w:pPr>
    <w:rPr/>
  </w:style>
  <w:style w:type="paragraph" w:styleId="P7">
    <w:name w:val="Texte de bulles"/>
    <w:basedOn w:val="P0"/>
    <w:next w:val="P7"/>
    <w:link w:val="C6"/>
    <w:pPr/>
    <w:rPr>
      <w:rFonts w:ascii="Tahoma" w:hAnsi="Tahoma"/>
      <w:sz w:val="16"/>
    </w:rPr>
  </w:style>
  <w:style w:type="paragraph" w:styleId="P8">
    <w:name w:val="Paragraphe de liste"/>
    <w:basedOn w:val="P0"/>
    <w:next w:val="P8"/>
    <w:qFormat/>
    <w:pPr>
      <w:ind w:left="708"/>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lice par défaut"/>
    <w:rPr/>
  </w:style>
  <w:style w:type="character" w:styleId="C4">
    <w:name w:val="En-tête Car"/>
    <w:link w:val="P5"/>
    <w:rPr/>
  </w:style>
  <w:style w:type="character" w:styleId="C5">
    <w:name w:val="Pied de page Car"/>
    <w:link w:val="P6"/>
    <w:rPr/>
  </w:style>
  <w:style w:type="character" w:styleId="C6">
    <w:name w:val="Texte de bulles Car"/>
    <w:link w:val="P7"/>
    <w:rPr>
      <w:rFonts w:ascii="Tahoma" w:hAnsi="Tahoma"/>
      <w:sz w:val="16"/>
    </w:rPr>
  </w:style>
  <w:style w:type="character" w:styleId="C7">
    <w:name w:val="Titre 3 Car"/>
    <w:link w:val="P2"/>
    <w:rPr>
      <w:rFonts w:ascii="Courier New" w:hAnsi="Courier New"/>
      <w:b w:val="1"/>
      <w:sz w:val="28"/>
      <w:u w:val="single"/>
    </w:rPr>
  </w:style>
  <w:style w:type="character" w:styleId="C8">
    <w:name w:val="Numéro de page"/>
    <w:basedOn w:val="C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au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footer1.xml.rels>&#65279;<?xml version="1.0" encoding="utf-8"?><Relationships xmlns="http://schemas.openxmlformats.org/package/2006/relationships"><Relationship Id="Relimage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Steven Naessens</dc:creator>
  <dcterms:created xsi:type="dcterms:W3CDTF">2016-04-07T08:50:00Z</dcterms:created>
  <cp:lastModifiedBy>Stijn Loosvelt</cp:lastModifiedBy>
  <cp:lastPrinted>2001-07-26T10:01:00Z</cp:lastPrinted>
  <dcterms:modified xsi:type="dcterms:W3CDTF">2021-10-13T12:17:11Z</dcterms:modified>
  <cp:revision>9</cp:revision>
  <dc:title>BIJLAGE BIJ DE ARBEIDSOVEREENKOMST AFGESLOTEN OP</dc:title>
</cp:coreProperties>
</file>